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2A" w:rsidRDefault="000E6A2A" w:rsidP="00767A76">
      <w:pPr>
        <w:ind w:firstLine="567"/>
        <w:jc w:val="center"/>
        <w:rPr>
          <w:b/>
          <w:caps/>
          <w:sz w:val="28"/>
          <w:szCs w:val="28"/>
        </w:rPr>
      </w:pPr>
      <w:r w:rsidRPr="00767A76">
        <w:rPr>
          <w:b/>
          <w:caps/>
          <w:sz w:val="28"/>
          <w:szCs w:val="28"/>
        </w:rPr>
        <w:t>Билет № 20</w:t>
      </w:r>
    </w:p>
    <w:p w:rsidR="00767A76" w:rsidRPr="00767A76" w:rsidRDefault="00767A76" w:rsidP="00767A76">
      <w:pPr>
        <w:ind w:firstLine="567"/>
        <w:jc w:val="center"/>
        <w:rPr>
          <w:b/>
          <w:caps/>
          <w:sz w:val="28"/>
          <w:szCs w:val="28"/>
        </w:rPr>
      </w:pPr>
    </w:p>
    <w:p w:rsidR="000E6A2A" w:rsidRPr="00767A76" w:rsidRDefault="000E6A2A" w:rsidP="00767A76">
      <w:pPr>
        <w:numPr>
          <w:ilvl w:val="0"/>
          <w:numId w:val="2"/>
        </w:numPr>
        <w:ind w:hanging="720"/>
        <w:jc w:val="center"/>
        <w:rPr>
          <w:b/>
          <w:sz w:val="28"/>
          <w:szCs w:val="28"/>
        </w:rPr>
      </w:pPr>
      <w:r w:rsidRPr="00767A76">
        <w:rPr>
          <w:b/>
          <w:sz w:val="28"/>
          <w:szCs w:val="28"/>
        </w:rPr>
        <w:t>Источники знаний  о культуре: археология, этнография, летописи.</w:t>
      </w:r>
    </w:p>
    <w:p w:rsidR="000E6A2A" w:rsidRPr="00767A76" w:rsidRDefault="000E6A2A" w:rsidP="00767A76">
      <w:pPr>
        <w:ind w:firstLine="567"/>
        <w:jc w:val="both"/>
        <w:rPr>
          <w:sz w:val="28"/>
          <w:szCs w:val="28"/>
        </w:rPr>
      </w:pPr>
    </w:p>
    <w:p w:rsidR="002E247D" w:rsidRDefault="0064650B" w:rsidP="00767A76">
      <w:pPr>
        <w:autoSpaceDE w:val="0"/>
        <w:autoSpaceDN w:val="0"/>
        <w:adjustRightInd w:val="0"/>
        <w:spacing w:before="120"/>
        <w:ind w:left="284" w:firstLine="567"/>
        <w:jc w:val="both"/>
        <w:rPr>
          <w:sz w:val="28"/>
          <w:szCs w:val="28"/>
        </w:rPr>
      </w:pPr>
      <w:r w:rsidRPr="00767A76">
        <w:rPr>
          <w:sz w:val="28"/>
          <w:szCs w:val="28"/>
        </w:rPr>
        <w:t xml:space="preserve">АРХЕОЛОГИЯ (от греч. </w:t>
      </w:r>
      <w:proofErr w:type="spellStart"/>
      <w:r w:rsidRPr="00767A76">
        <w:rPr>
          <w:sz w:val="28"/>
          <w:szCs w:val="28"/>
        </w:rPr>
        <w:t>archaios</w:t>
      </w:r>
      <w:proofErr w:type="spellEnd"/>
      <w:r w:rsidRPr="00767A76">
        <w:rPr>
          <w:sz w:val="28"/>
          <w:szCs w:val="28"/>
        </w:rPr>
        <w:t xml:space="preserve"> — </w:t>
      </w:r>
      <w:proofErr w:type="gramStart"/>
      <w:r w:rsidRPr="00767A76">
        <w:rPr>
          <w:sz w:val="28"/>
          <w:szCs w:val="28"/>
        </w:rPr>
        <w:t>древний</w:t>
      </w:r>
      <w:proofErr w:type="gramEnd"/>
      <w:r w:rsidRPr="00767A76">
        <w:rPr>
          <w:sz w:val="28"/>
          <w:szCs w:val="28"/>
        </w:rPr>
        <w:t xml:space="preserve"> и греч. </w:t>
      </w:r>
      <w:proofErr w:type="spellStart"/>
      <w:r w:rsidRPr="00767A76">
        <w:rPr>
          <w:sz w:val="28"/>
          <w:szCs w:val="28"/>
        </w:rPr>
        <w:t>logos</w:t>
      </w:r>
      <w:proofErr w:type="spellEnd"/>
      <w:r w:rsidRPr="00767A76">
        <w:rPr>
          <w:sz w:val="28"/>
          <w:szCs w:val="28"/>
        </w:rPr>
        <w:t xml:space="preserve"> — слово, учение), наука, изучающая историю общества по материальным остаткам жизни и деятельности людей — вещественным (археологическим) памятникам. Исследует отдельные древние предметы (орудия труда, сосуды, оружие, украшения) и целые комплексы (поселения, клады, могильники), открываемые археологическими раскопками, на основании чего восстанавливает историю эпох, которые мало или совсем не освещены письменными источниками. Археология оформилась как наука к </w:t>
      </w:r>
      <w:proofErr w:type="spellStart"/>
      <w:r w:rsidRPr="00767A76">
        <w:rPr>
          <w:sz w:val="28"/>
          <w:szCs w:val="28"/>
        </w:rPr>
        <w:t>нач</w:t>
      </w:r>
      <w:proofErr w:type="spellEnd"/>
      <w:r w:rsidRPr="00767A76">
        <w:rPr>
          <w:sz w:val="28"/>
          <w:szCs w:val="28"/>
        </w:rPr>
        <w:t xml:space="preserve">. 20 </w:t>
      </w:r>
      <w:proofErr w:type="gramStart"/>
      <w:r w:rsidRPr="00767A76">
        <w:rPr>
          <w:sz w:val="28"/>
          <w:szCs w:val="28"/>
        </w:rPr>
        <w:t>в</w:t>
      </w:r>
      <w:proofErr w:type="gramEnd"/>
      <w:r w:rsidRPr="00767A76">
        <w:rPr>
          <w:sz w:val="28"/>
          <w:szCs w:val="28"/>
        </w:rPr>
        <w:t>. (</w:t>
      </w:r>
      <w:proofErr w:type="gramStart"/>
      <w:r w:rsidRPr="00767A76">
        <w:rPr>
          <w:sz w:val="28"/>
          <w:szCs w:val="28"/>
        </w:rPr>
        <w:t>до</w:t>
      </w:r>
      <w:proofErr w:type="gramEnd"/>
      <w:r w:rsidRPr="00767A76">
        <w:rPr>
          <w:sz w:val="28"/>
          <w:szCs w:val="28"/>
        </w:rPr>
        <w:t xml:space="preserve"> этого археология, изучающая античность, имела искусствоведческую направленность). Разделы археологии выделяются по эпохам (каменный век, бронзовый век и т. д.), иногда — по странам и культурно-историческим областям, по этническим признакам (славяно-русская археология и др.). </w:t>
      </w:r>
    </w:p>
    <w:p w:rsidR="006E7867" w:rsidRDefault="0064650B" w:rsidP="002E247D">
      <w:pPr>
        <w:autoSpaceDE w:val="0"/>
        <w:autoSpaceDN w:val="0"/>
        <w:adjustRightInd w:val="0"/>
        <w:spacing w:before="120"/>
        <w:ind w:left="284" w:firstLine="567"/>
        <w:jc w:val="both"/>
        <w:rPr>
          <w:sz w:val="28"/>
          <w:szCs w:val="28"/>
        </w:rPr>
      </w:pPr>
      <w:r w:rsidRPr="00767A76">
        <w:rPr>
          <w:sz w:val="28"/>
          <w:szCs w:val="28"/>
        </w:rPr>
        <w:t xml:space="preserve">ЭТНОГРАФИЯ </w:t>
      </w:r>
      <w:r w:rsidR="006E7867" w:rsidRPr="006E7867">
        <w:rPr>
          <w:sz w:val="28"/>
          <w:szCs w:val="28"/>
        </w:rPr>
        <w:t xml:space="preserve">(от </w:t>
      </w:r>
      <w:proofErr w:type="spellStart"/>
      <w:r w:rsidR="006E7867" w:rsidRPr="006E7867">
        <w:rPr>
          <w:sz w:val="28"/>
          <w:szCs w:val="28"/>
        </w:rPr>
        <w:t>др</w:t>
      </w:r>
      <w:proofErr w:type="gramStart"/>
      <w:r w:rsidR="006E7867" w:rsidRPr="006E7867">
        <w:rPr>
          <w:sz w:val="28"/>
          <w:szCs w:val="28"/>
        </w:rPr>
        <w:t>.-</w:t>
      </w:r>
      <w:proofErr w:type="gramEnd"/>
      <w:r w:rsidR="006E7867" w:rsidRPr="006E7867">
        <w:rPr>
          <w:sz w:val="28"/>
          <w:szCs w:val="28"/>
        </w:rPr>
        <w:t>греч</w:t>
      </w:r>
      <w:proofErr w:type="spellEnd"/>
      <w:r w:rsidR="006E7867" w:rsidRPr="006E7867">
        <w:rPr>
          <w:sz w:val="28"/>
          <w:szCs w:val="28"/>
        </w:rPr>
        <w:t xml:space="preserve">. </w:t>
      </w:r>
      <w:r w:rsidR="006E7867" w:rsidRPr="006E7867">
        <w:rPr>
          <w:rFonts w:ascii="Tahoma" w:hAnsi="Tahoma" w:cs="Tahoma"/>
          <w:sz w:val="28"/>
          <w:szCs w:val="28"/>
        </w:rPr>
        <w:t>ἔ</w:t>
      </w:r>
      <w:r w:rsidR="006E7867" w:rsidRPr="006E7867">
        <w:rPr>
          <w:sz w:val="28"/>
          <w:szCs w:val="28"/>
        </w:rPr>
        <w:t>θνος — «этнос» (народ) и γράφω — «пишу») — часть исторической науки, изучающая народы-этносы и другие этнические образования, их происхождение (этногенез), состав, расселение, культурно-бытовые особенности, а также их материальную и духовную культуру.</w:t>
      </w:r>
    </w:p>
    <w:p w:rsidR="006E7867" w:rsidRDefault="006E7867" w:rsidP="006E7867">
      <w:pPr>
        <w:autoSpaceDE w:val="0"/>
        <w:autoSpaceDN w:val="0"/>
        <w:adjustRightInd w:val="0"/>
        <w:spacing w:before="120"/>
        <w:ind w:left="284" w:firstLine="567"/>
        <w:jc w:val="both"/>
        <w:rPr>
          <w:sz w:val="28"/>
          <w:szCs w:val="28"/>
        </w:rPr>
      </w:pPr>
      <w:r w:rsidRPr="006E7867">
        <w:rPr>
          <w:sz w:val="28"/>
          <w:szCs w:val="28"/>
        </w:rPr>
        <w:t>Основным методом этнографии является непосредственное наблюдение быта и нравов народов земного шара, их расселение и культурно-исторические взаимоотношения, с последующим их анализом. Поскольку этнография изучает современные народы не только в их существующем, но и в их историческом и культурном развитии, этногенезе и истории становления социальных институтов, то используются также и пись</w:t>
      </w:r>
      <w:r>
        <w:rPr>
          <w:sz w:val="28"/>
          <w:szCs w:val="28"/>
        </w:rPr>
        <w:t>менные и вещественные источники</w:t>
      </w:r>
      <w:r w:rsidRPr="006E786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Методом непосредственного наблюдения является работа этнографа на территории его исследования</w:t>
      </w:r>
      <w:r>
        <w:rPr>
          <w:sz w:val="28"/>
          <w:szCs w:val="28"/>
        </w:rPr>
        <w:t xml:space="preserve"> – </w:t>
      </w:r>
      <w:r w:rsidR="004926FB">
        <w:rPr>
          <w:sz w:val="28"/>
          <w:szCs w:val="28"/>
        </w:rPr>
        <w:t>жизнь</w:t>
      </w:r>
      <w:r w:rsidRPr="006E7867">
        <w:rPr>
          <w:sz w:val="28"/>
          <w:szCs w:val="28"/>
        </w:rPr>
        <w:t xml:space="preserve"> среди живых народов с целью сбора первоначальных этнографических данных об отдельных структурных компонентах традиционно-бытовой культуры и их функционирова</w:t>
      </w:r>
      <w:r>
        <w:rPr>
          <w:sz w:val="28"/>
          <w:szCs w:val="28"/>
        </w:rPr>
        <w:t>ния как определенной системы</w:t>
      </w:r>
      <w:r w:rsidRPr="006E7867">
        <w:rPr>
          <w:sz w:val="28"/>
          <w:szCs w:val="28"/>
        </w:rPr>
        <w:t>.</w:t>
      </w:r>
    </w:p>
    <w:p w:rsidR="002E247D" w:rsidRPr="002E247D" w:rsidRDefault="002E247D" w:rsidP="002E247D">
      <w:pPr>
        <w:autoSpaceDE w:val="0"/>
        <w:autoSpaceDN w:val="0"/>
        <w:adjustRightInd w:val="0"/>
        <w:spacing w:before="120"/>
        <w:ind w:left="284" w:firstLine="567"/>
        <w:jc w:val="both"/>
        <w:rPr>
          <w:sz w:val="28"/>
          <w:szCs w:val="28"/>
        </w:rPr>
      </w:pPr>
      <w:r w:rsidRPr="002E247D">
        <w:rPr>
          <w:caps/>
          <w:sz w:val="28"/>
          <w:szCs w:val="28"/>
        </w:rPr>
        <w:t xml:space="preserve">Летописи </w:t>
      </w:r>
      <w:r>
        <w:rPr>
          <w:sz w:val="28"/>
          <w:szCs w:val="28"/>
        </w:rPr>
        <w:t xml:space="preserve">– </w:t>
      </w:r>
      <w:r w:rsidRPr="002E247D">
        <w:rPr>
          <w:sz w:val="28"/>
          <w:szCs w:val="28"/>
        </w:rPr>
        <w:t>исторические произведения 11—17 вв., в которых повествование велось по годам. Рассказ о событиях каждого года в Л. обычно начинался словами: "в лето" — отсюда название — летопись. Слова "летопись" и "летописец" равнознач</w:t>
      </w:r>
      <w:r>
        <w:rPr>
          <w:sz w:val="28"/>
          <w:szCs w:val="28"/>
        </w:rPr>
        <w:t>ны</w:t>
      </w:r>
      <w:r w:rsidRPr="002E247D">
        <w:rPr>
          <w:sz w:val="28"/>
          <w:szCs w:val="28"/>
        </w:rPr>
        <w:t>, но летописцем мог называться также и составитель такого произведения. Л. — важнейшие исторические источники, самые значительные памятники общественной мысли и культуры Древней Руси. Обычно в Л. излагалась русская история от её начала; иногда Л. открывались библейской историей и продолжались античной, византийской и русской. Л. содержат значительный материал о происхождении восточных славян, о зачатках у них государственной власти, о политических взаимоотношениях восточных славян между собой и с др. пародами и странами.</w:t>
      </w:r>
    </w:p>
    <w:p w:rsidR="006E7867" w:rsidRDefault="002E247D" w:rsidP="00835052">
      <w:pPr>
        <w:autoSpaceDE w:val="0"/>
        <w:autoSpaceDN w:val="0"/>
        <w:adjustRightInd w:val="0"/>
        <w:spacing w:before="120"/>
        <w:ind w:left="284" w:firstLine="567"/>
        <w:jc w:val="both"/>
        <w:rPr>
          <w:sz w:val="28"/>
          <w:szCs w:val="28"/>
        </w:rPr>
      </w:pPr>
      <w:r w:rsidRPr="002E247D">
        <w:rPr>
          <w:sz w:val="28"/>
          <w:szCs w:val="28"/>
        </w:rPr>
        <w:t xml:space="preserve">В составе Л. сохранились многие произведения древнерусской литературы: </w:t>
      </w:r>
      <w:r w:rsidR="004926FB">
        <w:rPr>
          <w:sz w:val="28"/>
          <w:szCs w:val="28"/>
        </w:rPr>
        <w:t>«</w:t>
      </w:r>
      <w:r w:rsidRPr="002E247D">
        <w:rPr>
          <w:sz w:val="28"/>
          <w:szCs w:val="28"/>
        </w:rPr>
        <w:t>Поучение Владимира Мономаха</w:t>
      </w:r>
      <w:r w:rsidR="004926FB">
        <w:rPr>
          <w:sz w:val="28"/>
          <w:szCs w:val="28"/>
        </w:rPr>
        <w:t>»</w:t>
      </w:r>
      <w:r w:rsidRPr="002E247D">
        <w:rPr>
          <w:sz w:val="28"/>
          <w:szCs w:val="28"/>
        </w:rPr>
        <w:t xml:space="preserve">, </w:t>
      </w:r>
      <w:r w:rsidR="004926FB">
        <w:rPr>
          <w:sz w:val="28"/>
          <w:szCs w:val="28"/>
        </w:rPr>
        <w:t>«</w:t>
      </w:r>
      <w:r w:rsidRPr="002E247D">
        <w:rPr>
          <w:sz w:val="28"/>
          <w:szCs w:val="28"/>
        </w:rPr>
        <w:t>Сказание о Мамаевом побоище</w:t>
      </w:r>
      <w:r w:rsidR="004926FB">
        <w:rPr>
          <w:sz w:val="28"/>
          <w:szCs w:val="28"/>
        </w:rPr>
        <w:t>»</w:t>
      </w:r>
      <w:r w:rsidRPr="002E247D">
        <w:rPr>
          <w:sz w:val="28"/>
          <w:szCs w:val="28"/>
        </w:rPr>
        <w:t xml:space="preserve">, </w:t>
      </w:r>
      <w:r w:rsidR="004926FB">
        <w:rPr>
          <w:sz w:val="28"/>
          <w:szCs w:val="28"/>
        </w:rPr>
        <w:t>«</w:t>
      </w:r>
      <w:r w:rsidRPr="002E247D">
        <w:rPr>
          <w:sz w:val="28"/>
          <w:szCs w:val="28"/>
        </w:rPr>
        <w:t>Хож</w:t>
      </w:r>
      <w:r w:rsidR="004926FB">
        <w:rPr>
          <w:sz w:val="28"/>
          <w:szCs w:val="28"/>
        </w:rPr>
        <w:t>д</w:t>
      </w:r>
      <w:r w:rsidRPr="002E247D">
        <w:rPr>
          <w:sz w:val="28"/>
          <w:szCs w:val="28"/>
        </w:rPr>
        <w:t>ение за три моря</w:t>
      </w:r>
      <w:r w:rsidR="004926FB">
        <w:rPr>
          <w:sz w:val="28"/>
          <w:szCs w:val="28"/>
        </w:rPr>
        <w:t>»</w:t>
      </w:r>
      <w:r w:rsidRPr="002E247D">
        <w:rPr>
          <w:sz w:val="28"/>
          <w:szCs w:val="28"/>
        </w:rPr>
        <w:t xml:space="preserve"> Афанасия Никитина</w:t>
      </w:r>
      <w:r>
        <w:rPr>
          <w:sz w:val="28"/>
          <w:szCs w:val="28"/>
        </w:rPr>
        <w:t xml:space="preserve">, </w:t>
      </w:r>
      <w:r w:rsidR="004926FB">
        <w:rPr>
          <w:sz w:val="28"/>
          <w:szCs w:val="28"/>
        </w:rPr>
        <w:t>«</w:t>
      </w:r>
      <w:r w:rsidRPr="002E247D">
        <w:rPr>
          <w:sz w:val="28"/>
          <w:szCs w:val="28"/>
        </w:rPr>
        <w:t>Повесть временных лет</w:t>
      </w:r>
      <w:r w:rsidR="004926FB">
        <w:rPr>
          <w:sz w:val="28"/>
          <w:szCs w:val="28"/>
        </w:rPr>
        <w:t>»</w:t>
      </w:r>
      <w:r w:rsidRPr="002E247D">
        <w:rPr>
          <w:sz w:val="28"/>
          <w:szCs w:val="28"/>
        </w:rPr>
        <w:t>. Её создателем считают Нестора — монаха Печерского монастыря в Киеве, написавшего свой труд около 1113.</w:t>
      </w:r>
      <w:r w:rsidR="00835052">
        <w:rPr>
          <w:sz w:val="28"/>
          <w:szCs w:val="28"/>
        </w:rPr>
        <w:t xml:space="preserve"> </w:t>
      </w:r>
      <w:r w:rsidRPr="002E247D">
        <w:rPr>
          <w:sz w:val="28"/>
          <w:szCs w:val="28"/>
        </w:rPr>
        <w:t xml:space="preserve">Громадное значение имеют Л. для изучения русской письменности, языка и литературы. </w:t>
      </w:r>
    </w:p>
    <w:p w:rsidR="000E6A2A" w:rsidRPr="00767A76" w:rsidRDefault="000E6A2A" w:rsidP="00767A76">
      <w:pPr>
        <w:numPr>
          <w:ilvl w:val="0"/>
          <w:numId w:val="2"/>
        </w:numPr>
        <w:ind w:firstLine="567"/>
        <w:jc w:val="center"/>
        <w:rPr>
          <w:b/>
          <w:sz w:val="28"/>
          <w:szCs w:val="28"/>
        </w:rPr>
      </w:pPr>
      <w:r w:rsidRPr="00767A76">
        <w:rPr>
          <w:b/>
          <w:sz w:val="28"/>
          <w:szCs w:val="28"/>
        </w:rPr>
        <w:lastRenderedPageBreak/>
        <w:t>Московский Кремль – исторический памятник России.</w:t>
      </w:r>
    </w:p>
    <w:p w:rsidR="00767A76" w:rsidRPr="00767A76" w:rsidRDefault="00767A76" w:rsidP="00767A76">
      <w:pPr>
        <w:jc w:val="both"/>
        <w:rPr>
          <w:sz w:val="28"/>
          <w:szCs w:val="28"/>
        </w:rPr>
      </w:pPr>
    </w:p>
    <w:p w:rsidR="000E6A2A" w:rsidRPr="00767A76" w:rsidRDefault="00835052" w:rsidP="00767A76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767A76">
        <w:rPr>
          <w:sz w:val="28"/>
          <w:szCs w:val="28"/>
        </w:rPr>
        <w:t xml:space="preserve">МОСКОВСКИЙ </w:t>
      </w:r>
      <w:r w:rsidR="000E6A2A" w:rsidRPr="00767A76">
        <w:rPr>
          <w:sz w:val="28"/>
          <w:szCs w:val="28"/>
        </w:rPr>
        <w:t>КРЕМЛЬ</w:t>
      </w:r>
      <w:r>
        <w:rPr>
          <w:sz w:val="28"/>
          <w:szCs w:val="28"/>
        </w:rPr>
        <w:t xml:space="preserve"> – </w:t>
      </w:r>
      <w:r w:rsidR="000E6A2A" w:rsidRPr="00767A76">
        <w:rPr>
          <w:sz w:val="28"/>
          <w:szCs w:val="28"/>
        </w:rPr>
        <w:t xml:space="preserve">древнейшая и центральная часть Москвы на </w:t>
      </w:r>
      <w:proofErr w:type="spellStart"/>
      <w:r w:rsidR="000E6A2A" w:rsidRPr="00767A76">
        <w:rPr>
          <w:sz w:val="28"/>
          <w:szCs w:val="28"/>
        </w:rPr>
        <w:t>Боровицком</w:t>
      </w:r>
      <w:proofErr w:type="spellEnd"/>
      <w:r w:rsidR="000E6A2A" w:rsidRPr="00767A76">
        <w:rPr>
          <w:sz w:val="28"/>
          <w:szCs w:val="28"/>
        </w:rPr>
        <w:t xml:space="preserve"> холме, на левом берегу  р. Москва, один из красивейших архитектурных ансамблей мира. Площадь Кремля в плане составляет неправильный треугольник и равна </w:t>
      </w:r>
      <w:smartTag w:uri="urn:schemas-microsoft-com:office:smarttags" w:element="metricconverter">
        <w:smartTagPr>
          <w:attr w:name="ProductID" w:val="27,5 га"/>
        </w:smartTagPr>
        <w:r w:rsidR="000E6A2A" w:rsidRPr="00767A76">
          <w:rPr>
            <w:sz w:val="28"/>
            <w:szCs w:val="28"/>
          </w:rPr>
          <w:t>27,5 га</w:t>
        </w:r>
      </w:smartTag>
      <w:r w:rsidR="000E6A2A" w:rsidRPr="00767A76">
        <w:rPr>
          <w:sz w:val="28"/>
          <w:szCs w:val="28"/>
        </w:rPr>
        <w:t>.</w:t>
      </w:r>
    </w:p>
    <w:p w:rsidR="000E6A2A" w:rsidRPr="00767A76" w:rsidRDefault="000E6A2A" w:rsidP="00767A76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767A76">
        <w:rPr>
          <w:sz w:val="28"/>
          <w:szCs w:val="28"/>
        </w:rPr>
        <w:t xml:space="preserve">Кремль Московский в 1156 был укреплен валом; в 1367 возведены стены и башни из белого камня, в 1485-95 — из кирпича. Башни получили в 17 в. существующие ныне ярусные и шатровые завершения. В Кремле </w:t>
      </w:r>
      <w:r w:rsidR="00835052">
        <w:rPr>
          <w:sz w:val="28"/>
          <w:szCs w:val="28"/>
        </w:rPr>
        <w:t>–</w:t>
      </w:r>
      <w:r w:rsidRPr="00767A76">
        <w:rPr>
          <w:sz w:val="28"/>
          <w:szCs w:val="28"/>
        </w:rPr>
        <w:t xml:space="preserve"> первоклассные памятники русской архитектуры 15-17 вв.: соборы — Успенский (1475-79), Благовещенский (1484-89) и Архангельский (1505-08)</w:t>
      </w:r>
      <w:r w:rsidR="00835052">
        <w:rPr>
          <w:sz w:val="28"/>
          <w:szCs w:val="28"/>
        </w:rPr>
        <w:t xml:space="preserve"> – усыпальница князей и царей</w:t>
      </w:r>
      <w:r w:rsidRPr="00767A76">
        <w:rPr>
          <w:sz w:val="28"/>
          <w:szCs w:val="28"/>
        </w:rPr>
        <w:t xml:space="preserve">, колокольня «Иван Великий» (1505-08, надстроена в 1600), </w:t>
      </w:r>
      <w:proofErr w:type="spellStart"/>
      <w:r w:rsidRPr="00767A76">
        <w:rPr>
          <w:sz w:val="28"/>
          <w:szCs w:val="28"/>
        </w:rPr>
        <w:t>Грановитая</w:t>
      </w:r>
      <w:proofErr w:type="spellEnd"/>
      <w:r w:rsidRPr="00767A76">
        <w:rPr>
          <w:sz w:val="28"/>
          <w:szCs w:val="28"/>
        </w:rPr>
        <w:t xml:space="preserve"> палата (1487-91), Теремной дворец (1635-36). В 1776-87 построено здание Сената, в 1839-1849 — Б. Кремлевский дворец и в 1844-1851 — Оружейная палата. В 1959-61 сооружен Государственный Кремлевский дворец. Среди 20 башен Кремля Московского наиболее </w:t>
      </w:r>
      <w:proofErr w:type="gramStart"/>
      <w:r w:rsidRPr="00767A76">
        <w:rPr>
          <w:sz w:val="28"/>
          <w:szCs w:val="28"/>
        </w:rPr>
        <w:t>значительные</w:t>
      </w:r>
      <w:proofErr w:type="gramEnd"/>
      <w:r w:rsidRPr="00767A76">
        <w:rPr>
          <w:sz w:val="28"/>
          <w:szCs w:val="28"/>
        </w:rPr>
        <w:t xml:space="preserve"> Спасская (с Кремлевскими курантами), Никольская, Троицкая, </w:t>
      </w:r>
      <w:proofErr w:type="spellStart"/>
      <w:r w:rsidRPr="00767A76">
        <w:rPr>
          <w:sz w:val="28"/>
          <w:szCs w:val="28"/>
        </w:rPr>
        <w:t>Боровицкая</w:t>
      </w:r>
      <w:proofErr w:type="spellEnd"/>
      <w:r w:rsidRPr="00767A76">
        <w:rPr>
          <w:sz w:val="28"/>
          <w:szCs w:val="28"/>
        </w:rPr>
        <w:t xml:space="preserve">. Сохраняются замечательные памятники русского литейного искусства — «Царь-пушка» (16 в.) и «Царь-колокол» (18 </w:t>
      </w:r>
      <w:proofErr w:type="gramStart"/>
      <w:r w:rsidRPr="00767A76">
        <w:rPr>
          <w:sz w:val="28"/>
          <w:szCs w:val="28"/>
        </w:rPr>
        <w:t>в</w:t>
      </w:r>
      <w:proofErr w:type="gramEnd"/>
      <w:r w:rsidRPr="00767A76">
        <w:rPr>
          <w:sz w:val="28"/>
          <w:szCs w:val="28"/>
        </w:rPr>
        <w:t>.). В 1991 создан Государственный историко-культурный музей-заповедник «Московский Кремль». В Кремле Московском находится резиденция президента Российской Федерации.</w:t>
      </w:r>
    </w:p>
    <w:p w:rsidR="00767A76" w:rsidRDefault="000E6A2A" w:rsidP="00767A76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767A76">
        <w:rPr>
          <w:sz w:val="28"/>
          <w:szCs w:val="28"/>
        </w:rPr>
        <w:t xml:space="preserve">В 1145 селение на Кремлевском холме было обнесено первыми деревянными стенами и башнями. Впервые оно упоминается в летописи в 1147. Удобное местоположение — у слияния рек Москвы и Неглинки способствовало росту поселения, отобранного у бояр </w:t>
      </w:r>
      <w:proofErr w:type="spellStart"/>
      <w:r w:rsidRPr="00767A76">
        <w:rPr>
          <w:sz w:val="28"/>
          <w:szCs w:val="28"/>
        </w:rPr>
        <w:t>Кучковых</w:t>
      </w:r>
      <w:proofErr w:type="spellEnd"/>
      <w:r w:rsidRPr="00767A76">
        <w:rPr>
          <w:sz w:val="28"/>
          <w:szCs w:val="28"/>
        </w:rPr>
        <w:t xml:space="preserve"> князем Юрием Долгоруким. </w:t>
      </w:r>
      <w:proofErr w:type="gramStart"/>
      <w:r w:rsidRPr="00767A76">
        <w:rPr>
          <w:sz w:val="28"/>
          <w:szCs w:val="28"/>
        </w:rPr>
        <w:t xml:space="preserve">Деревянная крепость (в древности называлась «град»; название «кремль» появилось не ранее 14 в.), построенная Юрием Долгоруким в 1156, стала защитными воротами Владимиро-Суздальского княжества. </w:t>
      </w:r>
      <w:proofErr w:type="gramEnd"/>
    </w:p>
    <w:p w:rsidR="00767A76" w:rsidRDefault="000E6A2A" w:rsidP="00767A76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767A76">
        <w:rPr>
          <w:sz w:val="28"/>
          <w:szCs w:val="28"/>
        </w:rPr>
        <w:t>При Иване</w:t>
      </w:r>
      <w:proofErr w:type="gramStart"/>
      <w:r w:rsidRPr="00767A76">
        <w:rPr>
          <w:sz w:val="28"/>
          <w:szCs w:val="28"/>
        </w:rPr>
        <w:t xml:space="preserve"> К</w:t>
      </w:r>
      <w:proofErr w:type="gramEnd"/>
      <w:r w:rsidRPr="00767A76">
        <w:rPr>
          <w:sz w:val="28"/>
          <w:szCs w:val="28"/>
        </w:rPr>
        <w:t xml:space="preserve">алите Кремль был расширен и обнесен дубовыми стенами (бревна в диаметре достигали одного метра). Тогда же внутри Кремля было построено несколько каменных церквей (остатки фундаментов найдены археологами). Первые белокаменные стены из подмосковного камня были возведены в 1367 при Дмитрии Донском, причем территория Кремля расширилась почти до размера современной. </w:t>
      </w:r>
    </w:p>
    <w:p w:rsidR="00767A76" w:rsidRDefault="000E6A2A" w:rsidP="00767A76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767A76">
        <w:rPr>
          <w:sz w:val="28"/>
          <w:szCs w:val="28"/>
        </w:rPr>
        <w:t xml:space="preserve">Во второй половине 15 в. старые белокаменные стены Кремля обветшали и частично обрушились. Для его реконструкции Иван III, возможно, по совету своей жены Софьи Палеолог, решил пригласить итальянских («фряжских») зодчих, как лучших в Европе того времени. </w:t>
      </w:r>
      <w:r w:rsidRPr="00767A76">
        <w:rPr>
          <w:i/>
          <w:sz w:val="28"/>
          <w:szCs w:val="28"/>
        </w:rPr>
        <w:t>Успенский</w:t>
      </w:r>
      <w:r w:rsidRPr="00767A76">
        <w:rPr>
          <w:sz w:val="28"/>
          <w:szCs w:val="28"/>
        </w:rPr>
        <w:t xml:space="preserve"> собор, построенный итальянским архитектором Аристотелем Фьораванти в традициях владимирских мастеров из подмосковного белого известняка и кирпича, положил начало ансамблю Соборной площади. </w:t>
      </w:r>
    </w:p>
    <w:p w:rsidR="000E6A2A" w:rsidRPr="00767A76" w:rsidRDefault="000E6A2A" w:rsidP="00767A76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767A76">
        <w:rPr>
          <w:sz w:val="28"/>
          <w:szCs w:val="28"/>
        </w:rPr>
        <w:t>Главный въе</w:t>
      </w:r>
      <w:proofErr w:type="gramStart"/>
      <w:r w:rsidRPr="00767A76">
        <w:rPr>
          <w:sz w:val="28"/>
          <w:szCs w:val="28"/>
        </w:rPr>
        <w:t>зд в Кр</w:t>
      </w:r>
      <w:proofErr w:type="gramEnd"/>
      <w:r w:rsidRPr="00767A76">
        <w:rPr>
          <w:sz w:val="28"/>
          <w:szCs w:val="28"/>
        </w:rPr>
        <w:t xml:space="preserve">емль вел через </w:t>
      </w:r>
      <w:proofErr w:type="spellStart"/>
      <w:r w:rsidRPr="00767A76">
        <w:rPr>
          <w:sz w:val="28"/>
          <w:szCs w:val="28"/>
        </w:rPr>
        <w:t>Фроловские</w:t>
      </w:r>
      <w:proofErr w:type="spellEnd"/>
      <w:r w:rsidRPr="00767A76">
        <w:rPr>
          <w:sz w:val="28"/>
          <w:szCs w:val="28"/>
        </w:rPr>
        <w:t xml:space="preserve"> ворота, названные затем Спасскими. В 16 </w:t>
      </w:r>
      <w:proofErr w:type="gramStart"/>
      <w:r w:rsidRPr="00767A76">
        <w:rPr>
          <w:sz w:val="28"/>
          <w:szCs w:val="28"/>
        </w:rPr>
        <w:t>в</w:t>
      </w:r>
      <w:proofErr w:type="gramEnd"/>
      <w:r w:rsidRPr="00767A76">
        <w:rPr>
          <w:sz w:val="28"/>
          <w:szCs w:val="28"/>
        </w:rPr>
        <w:t xml:space="preserve">. была сделана деревянная надстройка с часами и звоном. В 17 </w:t>
      </w:r>
      <w:proofErr w:type="gramStart"/>
      <w:r w:rsidRPr="00767A76">
        <w:rPr>
          <w:sz w:val="28"/>
          <w:szCs w:val="28"/>
        </w:rPr>
        <w:t>в</w:t>
      </w:r>
      <w:proofErr w:type="gramEnd"/>
      <w:r w:rsidRPr="00767A76">
        <w:rPr>
          <w:sz w:val="28"/>
          <w:szCs w:val="28"/>
        </w:rPr>
        <w:t xml:space="preserve">. </w:t>
      </w:r>
      <w:proofErr w:type="gramStart"/>
      <w:r w:rsidRPr="00767A76">
        <w:rPr>
          <w:sz w:val="28"/>
          <w:szCs w:val="28"/>
        </w:rPr>
        <w:t>Спасская</w:t>
      </w:r>
      <w:proofErr w:type="gramEnd"/>
      <w:r w:rsidRPr="00767A76">
        <w:rPr>
          <w:sz w:val="28"/>
          <w:szCs w:val="28"/>
        </w:rPr>
        <w:t xml:space="preserve"> башня, а затем и другие (кроме Никольской) получили декоративные шатровые завершения. </w:t>
      </w:r>
    </w:p>
    <w:sectPr w:rsidR="000E6A2A" w:rsidRPr="00767A76" w:rsidSect="00767A76">
      <w:pgSz w:w="11906" w:h="16838"/>
      <w:pgMar w:top="567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0ABD"/>
    <w:multiLevelType w:val="hybridMultilevel"/>
    <w:tmpl w:val="286C3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023E81"/>
    <w:multiLevelType w:val="hybridMultilevel"/>
    <w:tmpl w:val="1F3EDF12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0E6A2A"/>
    <w:rsid w:val="000E6A2A"/>
    <w:rsid w:val="002E247D"/>
    <w:rsid w:val="004926FB"/>
    <w:rsid w:val="0064650B"/>
    <w:rsid w:val="00682A60"/>
    <w:rsid w:val="006E7867"/>
    <w:rsid w:val="006E7ABA"/>
    <w:rsid w:val="00767A76"/>
    <w:rsid w:val="007F0340"/>
    <w:rsid w:val="00835052"/>
    <w:rsid w:val="00B3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2012-05-07T06:28:00Z</dcterms:created>
  <dcterms:modified xsi:type="dcterms:W3CDTF">2012-05-13T06:19:00Z</dcterms:modified>
</cp:coreProperties>
</file>